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b w:val="1"/>
        </w:rPr>
      </w:pPr>
      <w:bookmarkStart w:colFirst="0" w:colLast="0" w:name="_qkxpjdxivq91" w:id="0"/>
      <w:bookmarkEnd w:id="0"/>
      <w:r w:rsidDel="00000000" w:rsidR="00000000" w:rsidRPr="00000000">
        <w:rPr>
          <w:b w:val="1"/>
          <w:rtl w:val="0"/>
        </w:rPr>
        <w:t xml:space="preserve">Practical Guide: Designing Gen AI-Integrated Assessments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2040"/>
        <w:gridCol w:w="6795"/>
        <w:tblGridChange w:id="0">
          <w:tblGrid>
            <w:gridCol w:w="480"/>
            <w:gridCol w:w="2040"/>
            <w:gridCol w:w="679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="240" w:lineRule="auto"/>
              <w:ind w:left="9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Aspect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Descriptions</w:t>
            </w:r>
          </w:p>
        </w:tc>
      </w:tr>
      <w:tr>
        <w:trPr>
          <w:cantSplit w:val="0"/>
          <w:trHeight w:val="1488.3333333333326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ind w:left="90" w:right="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Outcomes and Purpose of the Assessment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9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ind w:left="90.00000000000009" w:right="13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Align the assessment clearly with the intended Course Learning Outcome(s).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left="90.00000000000009" w:right="13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left="90.00000000000009" w:right="13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Integrate </w:t>
            </w:r>
            <w:r w:rsidDel="00000000" w:rsidR="00000000" w:rsidRPr="00000000">
              <w:rPr>
                <w:rtl w:val="0"/>
              </w:rPr>
              <w:t xml:space="preserve">Gen AI tool(s)</w:t>
            </w:r>
            <w:r w:rsidDel="00000000" w:rsidR="00000000" w:rsidRPr="00000000">
              <w:rPr>
                <w:rtl w:val="0"/>
              </w:rPr>
              <w:t xml:space="preserve"> meaningfully to support students in achieving the targeted outcom</w:t>
            </w:r>
            <w:r w:rsidDel="00000000" w:rsidR="00000000" w:rsidRPr="00000000">
              <w:rPr>
                <w:rtl w:val="0"/>
              </w:rPr>
              <w:t xml:space="preserve">e(s</w:t>
            </w:r>
            <w:r w:rsidDel="00000000" w:rsidR="00000000" w:rsidRPr="00000000">
              <w:rPr>
                <w:rtl w:val="0"/>
              </w:rPr>
              <w:t xml:space="preserve">).</w:t>
              <w:br w:type="textWrapping"/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90.00000000000009" w:right="13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Provide transparent information on how Gen AI t</w:t>
            </w:r>
            <w:r w:rsidDel="00000000" w:rsidR="00000000" w:rsidRPr="00000000">
              <w:rPr>
                <w:rtl w:val="0"/>
              </w:rPr>
              <w:t xml:space="preserve">ool(s</w:t>
            </w:r>
            <w:r w:rsidDel="00000000" w:rsidR="00000000" w:rsidRPr="00000000">
              <w:rPr>
                <w:rtl w:val="0"/>
              </w:rPr>
              <w:t xml:space="preserve">) function within the assessment, including their role in supporting learning and influencing decision-making.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90.00000000000009" w:right="13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8.333333333333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left="90" w:right="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Cognitive Engagement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90.00000000000009" w:right="13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Promote higher-order thinking skills such as analysis, evaluation, and creation through GenAI-integrated tasks.</w:t>
              <w:br w:type="textWrapping"/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90.00000000000009" w:right="13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Encourage critical engagement with content and meaningful interaction with Gen AI </w:t>
            </w:r>
            <w:r w:rsidDel="00000000" w:rsidR="00000000" w:rsidRPr="00000000">
              <w:rPr>
                <w:rtl w:val="0"/>
              </w:rPr>
              <w:t xml:space="preserve">tool(s).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90.00000000000009" w:right="13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9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Feedback and Support Mechanisms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90" w:right="13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Integrate Gen AI tools that provide personalised, real-time feedback (e.g., intelligent writing assistants, adaptive platforms).</w:t>
              <w:br w:type="textWrapping"/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90" w:right="13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Embed feedback loops within the assessment process to guide students’ progress and support iterative learning.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7.51627604166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Ethical Consideration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90.00000000000009" w:right="135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Provide clear guidelines on the ethical use of Gen AI in assessments.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90.00000000000009" w:right="13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Include expectations for: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after="0" w:afterAutospacing="0" w:before="240" w:line="240" w:lineRule="auto"/>
              <w:ind w:left="720" w:right="135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Acknowledging GenAI support in student submissions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right="135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Avoiding plagiarism and over-reliance on AI tools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after="240" w:before="0" w:beforeAutospacing="0" w:line="240" w:lineRule="auto"/>
              <w:ind w:left="720" w:right="135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Citing AI-generated content where appropriate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.333333333333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Reflection and Metacognition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240" w:before="0" w:line="240" w:lineRule="auto"/>
              <w:ind w:left="90.00000000000009" w:right="13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Use reflection to promote self-awareness, responsible use of AI, and deeper learning. Include opportunities for students to reflect on their use of Gen AI.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line="240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-34924</wp:posOffset>
          </wp:positionH>
          <wp:positionV relativeFrom="paragraph">
            <wp:posOffset>127000</wp:posOffset>
          </wp:positionV>
          <wp:extent cx="757238" cy="2681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2681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line="240" w:lineRule="auto"/>
      <w:ind w:left="1260" w:firstLine="0"/>
      <w:jc w:val="both"/>
      <w:rPr>
        <w:sz w:val="20"/>
        <w:szCs w:val="20"/>
      </w:rPr>
    </w:pPr>
    <w:r w:rsidDel="00000000" w:rsidR="00000000" w:rsidRPr="00000000">
      <w:rPr>
        <w:sz w:val="18"/>
        <w:szCs w:val="18"/>
        <w:rtl w:val="0"/>
      </w:rPr>
      <w:t xml:space="preserve">2025 Quest International University, Academic Affairs Division. Except where otherwise noted, this work is licensed under the terms of the </w:t>
    </w:r>
    <w:hyperlink r:id="rId2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Creative Commons Attribution 4.0 International License</w:t>
      </w:r>
    </w:hyperlink>
    <w:r w:rsidDel="00000000" w:rsidR="00000000" w:rsidRPr="00000000">
      <w:rPr>
        <w:sz w:val="18"/>
        <w:szCs w:val="18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323850</wp:posOffset>
          </wp:positionV>
          <wp:extent cx="1111250" cy="496957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4423" l="5519" r="6168" t="19815"/>
                  <a:stretch>
                    <a:fillRect/>
                  </a:stretch>
                </pic:blipFill>
                <pic:spPr>
                  <a:xfrm>
                    <a:off x="0" y="0"/>
                    <a:ext cx="1111250" cy="4969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4f81bd" w:space="4" w:sz="8" w:val="single"/>
      </w:pBdr>
      <w:spacing w:after="200" w:line="240" w:lineRule="auto"/>
    </w:pPr>
    <w:rPr>
      <w:rFonts w:ascii="Calibri" w:cs="Calibri" w:eastAsia="Calibri" w:hAnsi="Calibri"/>
      <w:color w:val="17365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8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